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421CB2">
        <w:rPr>
          <w:rFonts w:ascii="Times New Roman" w:hAnsi="Times New Roman" w:cs="Times New Roman"/>
          <w:b/>
          <w:sz w:val="32"/>
          <w:szCs w:val="32"/>
        </w:rPr>
        <w:t>5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21CB2">
        <w:rPr>
          <w:rFonts w:ascii="Times New Roman" w:hAnsi="Times New Roman" w:cs="Times New Roman"/>
          <w:b/>
          <w:sz w:val="32"/>
          <w:szCs w:val="32"/>
        </w:rPr>
        <w:t>Severovýchod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421CB2">
        <w:rPr>
          <w:rFonts w:ascii="Times New Roman" w:hAnsi="Times New Roman" w:cs="Times New Roman"/>
          <w:b/>
          <w:sz w:val="32"/>
          <w:szCs w:val="32"/>
        </w:rPr>
        <w:t>5</w:t>
      </w:r>
      <w:bookmarkStart w:id="0" w:name="_GoBack"/>
      <w:bookmarkEnd w:id="0"/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44" w:rsidRDefault="00307044" w:rsidP="003E6E7B">
      <w:pPr>
        <w:spacing w:after="0" w:line="240" w:lineRule="auto"/>
      </w:pPr>
      <w:r>
        <w:separator/>
      </w:r>
    </w:p>
  </w:endnote>
  <w:endnote w:type="continuationSeparator" w:id="0">
    <w:p w:rsidR="00307044" w:rsidRDefault="00307044" w:rsidP="003E6E7B">
      <w:pPr>
        <w:spacing w:after="0" w:line="240" w:lineRule="auto"/>
      </w:pPr>
      <w:r>
        <w:continuationSeparator/>
      </w:r>
    </w:p>
  </w:endnote>
  <w:endnote w:type="continuationNotice" w:id="1">
    <w:p w:rsidR="00307044" w:rsidRDefault="003070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44" w:rsidRDefault="00307044" w:rsidP="003E6E7B">
      <w:pPr>
        <w:spacing w:after="0" w:line="240" w:lineRule="auto"/>
      </w:pPr>
      <w:r>
        <w:separator/>
      </w:r>
    </w:p>
  </w:footnote>
  <w:footnote w:type="continuationSeparator" w:id="0">
    <w:p w:rsidR="00307044" w:rsidRDefault="00307044" w:rsidP="003E6E7B">
      <w:pPr>
        <w:spacing w:after="0" w:line="240" w:lineRule="auto"/>
      </w:pPr>
      <w:r>
        <w:continuationSeparator/>
      </w:r>
    </w:p>
  </w:footnote>
  <w:footnote w:type="continuationNotice" w:id="1">
    <w:p w:rsidR="00307044" w:rsidRDefault="003070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07044"/>
    <w:rsid w:val="0034004C"/>
    <w:rsid w:val="003A086F"/>
    <w:rsid w:val="003C17D7"/>
    <w:rsid w:val="003E026A"/>
    <w:rsid w:val="003E6E7B"/>
    <w:rsid w:val="00421CB2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2015-08-19T13:49:00Z</dcterms:modified>
</cp:coreProperties>
</file>